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  <w:r>
        <w:rPr>
          <w:rFonts w:hint="default" w:ascii="Segoe UI" w:hAnsi="Segoe UI" w:cs="Segoe UI"/>
          <w:sz w:val="20"/>
          <w:szCs w:val="20"/>
          <w:lang w:val="en-US" w:eastAsia="zh-CN"/>
        </w:rPr>
        <w:t>Table 3. Procedural details and equipment information of ECMO</w:t>
      </w:r>
    </w:p>
    <w:tbl>
      <w:tblPr>
        <w:tblStyle w:val="4"/>
        <w:tblpPr w:leftFromText="180" w:rightFromText="180" w:vertAnchor="page" w:horzAnchor="page" w:tblpX="1872" w:tblpY="2270"/>
        <w:tblOverlap w:val="never"/>
        <w:tblW w:w="146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860"/>
        <w:gridCol w:w="1037"/>
        <w:gridCol w:w="1252"/>
        <w:gridCol w:w="1020"/>
        <w:gridCol w:w="1976"/>
        <w:gridCol w:w="1312"/>
        <w:gridCol w:w="2161"/>
        <w:gridCol w:w="1494"/>
        <w:gridCol w:w="1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1663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Study</w:t>
            </w:r>
          </w:p>
        </w:tc>
        <w:tc>
          <w:tcPr>
            <w:tcW w:w="860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VV ECMO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 xml:space="preserve"> (%)</w:t>
            </w:r>
          </w:p>
        </w:tc>
        <w:tc>
          <w:tcPr>
            <w:tcW w:w="1037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VA ECMO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 xml:space="preserve"> (%)</w:t>
            </w:r>
          </w:p>
        </w:tc>
        <w:tc>
          <w:tcPr>
            <w:tcW w:w="1252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VV ECMO convert to VA ECMO</w:t>
            </w:r>
          </w:p>
        </w:tc>
        <w:tc>
          <w:tcPr>
            <w:tcW w:w="1020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ECMO duration (hours)</w:t>
            </w:r>
          </w:p>
        </w:tc>
        <w:tc>
          <w:tcPr>
            <w:tcW w:w="1976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Site of insertion</w:t>
            </w:r>
          </w:p>
        </w:tc>
        <w:tc>
          <w:tcPr>
            <w:tcW w:w="1312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Maximum cannula size</w:t>
            </w:r>
          </w:p>
        </w:tc>
        <w:tc>
          <w:tcPr>
            <w:tcW w:w="2161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Oxygenator type</w:t>
            </w:r>
          </w:p>
        </w:tc>
        <w:tc>
          <w:tcPr>
            <w:tcW w:w="1494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Cannula type</w:t>
            </w:r>
          </w:p>
        </w:tc>
        <w:tc>
          <w:tcPr>
            <w:tcW w:w="1887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Pump 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peggiorin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 xml:space="preserve"> et al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037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52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90.5</w:t>
            </w:r>
          </w:p>
        </w:tc>
        <w:tc>
          <w:tcPr>
            <w:tcW w:w="1976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Right internal jugular vein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16Fr</w:t>
            </w:r>
          </w:p>
        </w:tc>
        <w:tc>
          <w:tcPr>
            <w:tcW w:w="216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Polymethylpentene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hollow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fiber membrane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9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Double-lumen venous cannula</w:t>
            </w: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C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fldChar w:fldCharType="begin"/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instrText xml:space="preserve"> HYPERLINK "C:/Users/Administrator/AppData/Local/youdao/dict/Application/8.4.0.0/resultui/html/index.html" \l "/javascript:;" </w:instrTex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fldChar w:fldCharType="separate"/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centrifugal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fldChar w:fldCharType="end"/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 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fldChar w:fldCharType="begin"/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instrText xml:space="preserve"> HYPERLINK "C:/Users/Administrator/AppData/Local/youdao/dict/Application/8.4.0.0/resultui/html/index.html" \l "/javascript:;" </w:instrTex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fldChar w:fldCharType="separate"/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pump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fldChar w:fldCharType="end"/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 xml:space="preserve">Kugelman 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et 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88.5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Right internal jugular vein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14Fr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NA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Double-lumen venous cannula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Knight et 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114±9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Right internal jugular vein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14Fr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NA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Double-lumen venous cannula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Chevalier et al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95.3%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4.7%</w:t>
            </w:r>
          </w:p>
        </w:tc>
        <w:tc>
          <w:tcPr>
            <w:tcW w:w="1252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117.8±84</w:t>
            </w:r>
          </w:p>
        </w:tc>
        <w:tc>
          <w:tcPr>
            <w:tcW w:w="1976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Right internal jugular vein</w:t>
            </w:r>
          </w:p>
        </w:tc>
        <w:tc>
          <w:tcPr>
            <w:tcW w:w="1312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10Fr</w:t>
            </w:r>
          </w:p>
        </w:tc>
        <w:tc>
          <w:tcPr>
            <w:tcW w:w="2161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NA</w:t>
            </w:r>
          </w:p>
        </w:tc>
        <w:tc>
          <w:tcPr>
            <w:tcW w:w="149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Double-lumen venous cannula</w:t>
            </w:r>
          </w:p>
        </w:tc>
        <w:tc>
          <w:tcPr>
            <w:tcW w:w="1887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Non-occlusive roller pump</w:t>
            </w:r>
          </w:p>
        </w:tc>
      </w:tr>
    </w:tbl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  <w:bookmarkStart w:id="0" w:name="_GoBack"/>
      <w:bookmarkEnd w:id="0"/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Segoe UI" w:hAnsi="Segoe UI" w:cs="Segoe UI"/>
          <w:sz w:val="20"/>
          <w:szCs w:val="20"/>
          <w:lang w:val="en-US" w:eastAsia="zh-CN"/>
        </w:rPr>
      </w:pPr>
      <w:r>
        <w:rPr>
          <w:rFonts w:hint="default" w:ascii="Segoe UI" w:hAnsi="Segoe UI" w:cs="Segoe UI"/>
          <w:sz w:val="20"/>
          <w:szCs w:val="20"/>
          <w:lang w:val="en-US" w:eastAsia="zh-CN"/>
        </w:rPr>
        <w:t>VV ECMO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 xml:space="preserve">: 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>venovenous extracorporeal membrane oxygenation; VA ECMO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>: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 xml:space="preserve"> venoarterial extracorporeal membrane oxygenation; N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>A: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 xml:space="preserve"> not available.</w:t>
      </w:r>
    </w:p>
    <w:sectPr>
      <w:pgSz w:w="21376" w:h="15819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77DCD"/>
    <w:rsid w:val="06697C2A"/>
    <w:rsid w:val="307B7929"/>
    <w:rsid w:val="37C03A2E"/>
    <w:rsid w:val="37C42633"/>
    <w:rsid w:val="39460A43"/>
    <w:rsid w:val="3A777DCD"/>
    <w:rsid w:val="402C5ECE"/>
    <w:rsid w:val="48107EC8"/>
    <w:rsid w:val="59FD66C9"/>
    <w:rsid w:val="5B5D4649"/>
    <w:rsid w:val="5E7B4ABB"/>
    <w:rsid w:val="7C030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2019-05-10T12:49:00Z</dcterms:created>
  <dc:creator>亮亮bear</dc:creator>
  <cp:lastModifiedBy>Viviane644</cp:lastModifiedBy>
  <dcterms:modified xsi:type="dcterms:W3CDTF">2020-03-29T07:29:03Z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